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A" w:rsidRDefault="00BA600A" w:rsidP="00F963A3">
      <w:pPr>
        <w:pStyle w:val="Tytu"/>
        <w:jc w:val="center"/>
      </w:pPr>
      <w:r w:rsidRPr="00BA600A">
        <w:t>Komunikat</w:t>
      </w:r>
      <w:r w:rsidR="00D642A0" w:rsidRPr="00BA600A">
        <w:t xml:space="preserve"> 2</w:t>
      </w:r>
      <w:r w:rsidR="00B932AF">
        <w:t xml:space="preserve">  </w:t>
      </w:r>
    </w:p>
    <w:p w:rsidR="00D642A0" w:rsidRPr="00A95BBF" w:rsidRDefault="00D642A0" w:rsidP="00A95BBF">
      <w:pPr>
        <w:jc w:val="center"/>
        <w:rPr>
          <w:rFonts w:ascii="Garamond" w:hAnsi="Garamond"/>
          <w:color w:val="31849B" w:themeColor="accent5" w:themeShade="BF"/>
        </w:rPr>
      </w:pPr>
      <w:r w:rsidRPr="00A95BBF">
        <w:rPr>
          <w:rFonts w:ascii="Garamond" w:hAnsi="Garamond"/>
          <w:color w:val="31849B" w:themeColor="accent5" w:themeShade="BF"/>
        </w:rPr>
        <w:t>Drozdy uczestnicy</w:t>
      </w:r>
      <w:r w:rsidR="00BA600A" w:rsidRPr="00A95BBF">
        <w:rPr>
          <w:rFonts w:ascii="Garamond" w:hAnsi="Garamond"/>
          <w:color w:val="31849B" w:themeColor="accent5" w:themeShade="BF"/>
        </w:rPr>
        <w:t>,</w:t>
      </w:r>
      <w:r w:rsidRPr="00A95BBF">
        <w:rPr>
          <w:rFonts w:ascii="Garamond" w:hAnsi="Garamond"/>
          <w:color w:val="31849B" w:themeColor="accent5" w:themeShade="BF"/>
        </w:rPr>
        <w:t xml:space="preserve"> przyjaciele siatkówki,</w:t>
      </w:r>
      <w:r w:rsidR="00B932AF" w:rsidRPr="00B932AF">
        <w:rPr>
          <w:noProof/>
          <w:lang w:eastAsia="pl-PL"/>
        </w:rPr>
        <w:t xml:space="preserve"> </w:t>
      </w:r>
      <w:r w:rsidR="00B932AF">
        <w:rPr>
          <w:noProof/>
          <w:lang w:eastAsia="pl-PL"/>
        </w:rPr>
        <w:t xml:space="preserve">                    </w:t>
      </w:r>
      <w:r w:rsidR="00B932AF" w:rsidRPr="00B932AF">
        <w:rPr>
          <w:noProof/>
          <w:lang w:eastAsia="pl-PL"/>
        </w:rPr>
        <w:drawing>
          <wp:inline distT="0" distB="0" distL="0" distR="0">
            <wp:extent cx="1086124" cy="920978"/>
            <wp:effectExtent l="19050" t="0" r="0" b="0"/>
            <wp:docPr id="5" name="Obraz 1" descr="C:\Users\awf21\Desktop\KSIĄŻKA 2017\zdjęcia 2017 siat\LucasSaatkampofBr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f21\Desktop\KSIĄŻKA 2017\zdjęcia 2017 siat\LucasSaatkampofBraz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67" cy="92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A0" w:rsidRPr="00A95BBF" w:rsidRDefault="00D642A0">
      <w:pPr>
        <w:rPr>
          <w:rFonts w:ascii="Garamond" w:hAnsi="Garamond"/>
          <w:color w:val="31849B" w:themeColor="accent5" w:themeShade="BF"/>
        </w:rPr>
      </w:pPr>
      <w:r w:rsidRPr="00A95BBF">
        <w:rPr>
          <w:rFonts w:ascii="Garamond" w:hAnsi="Garamond"/>
          <w:color w:val="31849B" w:themeColor="accent5" w:themeShade="BF"/>
        </w:rPr>
        <w:t xml:space="preserve">      Cieszymy </w:t>
      </w:r>
      <w:r w:rsidR="00BA600A" w:rsidRPr="00A95BBF">
        <w:rPr>
          <w:rFonts w:ascii="Garamond" w:hAnsi="Garamond"/>
          <w:color w:val="31849B" w:themeColor="accent5" w:themeShade="BF"/>
        </w:rPr>
        <w:t>się ,że będziemy W</w:t>
      </w:r>
      <w:r w:rsidRPr="00A95BBF">
        <w:rPr>
          <w:rFonts w:ascii="Garamond" w:hAnsi="Garamond"/>
          <w:color w:val="31849B" w:themeColor="accent5" w:themeShade="BF"/>
        </w:rPr>
        <w:t>as gościć na uczelni na konferencji. Informujemy, że wjazd na teren</w:t>
      </w:r>
      <w:r w:rsidR="00BA600A" w:rsidRPr="00A95BBF">
        <w:rPr>
          <w:rFonts w:ascii="Garamond" w:hAnsi="Garamond"/>
          <w:color w:val="31849B" w:themeColor="accent5" w:themeShade="BF"/>
        </w:rPr>
        <w:t xml:space="preserve"> uczelni</w:t>
      </w:r>
      <w:r w:rsidRPr="00A95BBF">
        <w:rPr>
          <w:rFonts w:ascii="Garamond" w:hAnsi="Garamond"/>
          <w:color w:val="31849B" w:themeColor="accent5" w:themeShade="BF"/>
        </w:rPr>
        <w:t xml:space="preserve"> jest bezpłatny ale trzeba um</w:t>
      </w:r>
      <w:r w:rsidR="001307AA" w:rsidRPr="00A95BBF">
        <w:rPr>
          <w:rFonts w:ascii="Garamond" w:hAnsi="Garamond"/>
          <w:color w:val="31849B" w:themeColor="accent5" w:themeShade="BF"/>
        </w:rPr>
        <w:t>ieścić na przedniej szybie białą</w:t>
      </w:r>
      <w:r w:rsidRPr="00A95BBF">
        <w:rPr>
          <w:rFonts w:ascii="Garamond" w:hAnsi="Garamond"/>
          <w:color w:val="31849B" w:themeColor="accent5" w:themeShade="BF"/>
        </w:rPr>
        <w:t xml:space="preserve"> kartkę formatu A-4 i parkujemy za nową halą. Konferencja odbywa się na nowej wielofunkcyjnej hali, wejście głównie gdzie będzie rejestracja uczestników. </w:t>
      </w:r>
    </w:p>
    <w:p w:rsidR="00D642A0" w:rsidRPr="00A95BBF" w:rsidRDefault="00D642A0">
      <w:pPr>
        <w:rPr>
          <w:rFonts w:ascii="Garamond" w:hAnsi="Garamond"/>
          <w:color w:val="31849B" w:themeColor="accent5" w:themeShade="BF"/>
        </w:rPr>
      </w:pPr>
      <w:r w:rsidRPr="00A95BBF">
        <w:rPr>
          <w:rFonts w:ascii="Garamond" w:hAnsi="Garamond"/>
          <w:color w:val="31849B" w:themeColor="accent5" w:themeShade="BF"/>
        </w:rPr>
        <w:t xml:space="preserve">     Zgodnie z programem przewidujemy przerwę kawową połączoną z sesja plakatową i spotkaniem się bezpośredni</w:t>
      </w:r>
      <w:r w:rsidR="00BA600A" w:rsidRPr="00A95BBF">
        <w:rPr>
          <w:rFonts w:ascii="Garamond" w:hAnsi="Garamond"/>
          <w:color w:val="31849B" w:themeColor="accent5" w:themeShade="BF"/>
        </w:rPr>
        <w:t xml:space="preserve">o </w:t>
      </w:r>
      <w:r w:rsidRPr="00A95BBF">
        <w:rPr>
          <w:rFonts w:ascii="Garamond" w:hAnsi="Garamond"/>
          <w:color w:val="31849B" w:themeColor="accent5" w:themeShade="BF"/>
        </w:rPr>
        <w:t xml:space="preserve"> z wykładowcami. </w:t>
      </w:r>
    </w:p>
    <w:p w:rsidR="00D642A0" w:rsidRPr="00A95BBF" w:rsidRDefault="00D642A0">
      <w:pPr>
        <w:rPr>
          <w:rFonts w:ascii="Garamond" w:hAnsi="Garamond"/>
          <w:color w:val="31849B" w:themeColor="accent5" w:themeShade="BF"/>
        </w:rPr>
      </w:pPr>
      <w:r w:rsidRPr="00A95BBF">
        <w:rPr>
          <w:rFonts w:ascii="Garamond" w:hAnsi="Garamond"/>
          <w:color w:val="31849B" w:themeColor="accent5" w:themeShade="BF"/>
        </w:rPr>
        <w:t xml:space="preserve">    Podczas konferencji nie filmujemy, całość konferencji zostanie zarejestrowana przez nas i będzie do pobrania pod wskazanym adresem.</w:t>
      </w:r>
    </w:p>
    <w:p w:rsidR="00D642A0" w:rsidRPr="00A95BBF" w:rsidRDefault="00D642A0">
      <w:pPr>
        <w:rPr>
          <w:rFonts w:ascii="Garamond" w:hAnsi="Garamond"/>
          <w:color w:val="31849B" w:themeColor="accent5" w:themeShade="BF"/>
        </w:rPr>
      </w:pPr>
      <w:r w:rsidRPr="00A95BBF">
        <w:rPr>
          <w:rFonts w:ascii="Garamond" w:hAnsi="Garamond"/>
          <w:color w:val="31849B" w:themeColor="accent5" w:themeShade="BF"/>
        </w:rPr>
        <w:t>W załączeniu aktualny program</w:t>
      </w:r>
    </w:p>
    <w:p w:rsidR="00BA600A" w:rsidRPr="00A95BBF" w:rsidRDefault="00BA600A" w:rsidP="00BA600A">
      <w:pPr>
        <w:jc w:val="center"/>
        <w:rPr>
          <w:rFonts w:ascii="Bradley Hand ITC" w:hAnsi="Bradley Hand ITC"/>
          <w:b/>
          <w:color w:val="17365D" w:themeColor="text2" w:themeShade="BF"/>
          <w:sz w:val="28"/>
        </w:rPr>
      </w:pPr>
      <w:r w:rsidRPr="00A95BBF">
        <w:rPr>
          <w:rFonts w:ascii="Bradley Hand ITC" w:hAnsi="Bradley Hand ITC"/>
          <w:b/>
          <w:color w:val="17365D" w:themeColor="text2" w:themeShade="BF"/>
          <w:sz w:val="28"/>
        </w:rPr>
        <w:t>Z wyrazami szacunku</w:t>
      </w:r>
    </w:p>
    <w:p w:rsidR="00BA600A" w:rsidRPr="00A95BBF" w:rsidRDefault="00BA600A" w:rsidP="00BA600A">
      <w:pPr>
        <w:jc w:val="center"/>
        <w:rPr>
          <w:rFonts w:ascii="Bradley Hand ITC" w:hAnsi="Bradley Hand ITC"/>
          <w:b/>
          <w:color w:val="17365D" w:themeColor="text2" w:themeShade="BF"/>
          <w:sz w:val="28"/>
        </w:rPr>
      </w:pPr>
      <w:r w:rsidRPr="00A95BBF">
        <w:rPr>
          <w:rFonts w:ascii="Bradley Hand ITC" w:hAnsi="Bradley Hand ITC"/>
          <w:b/>
          <w:color w:val="17365D" w:themeColor="text2" w:themeShade="BF"/>
          <w:sz w:val="28"/>
        </w:rPr>
        <w:t>Za komitet organizacyjny</w:t>
      </w:r>
    </w:p>
    <w:p w:rsidR="00BA600A" w:rsidRPr="00A95BBF" w:rsidRDefault="00BA600A" w:rsidP="00BA600A">
      <w:pPr>
        <w:jc w:val="center"/>
        <w:rPr>
          <w:rFonts w:ascii="Bradley Hand ITC" w:hAnsi="Bradley Hand ITC"/>
          <w:b/>
          <w:color w:val="17365D" w:themeColor="text2" w:themeShade="BF"/>
          <w:sz w:val="28"/>
        </w:rPr>
      </w:pPr>
      <w:r w:rsidRPr="00A95BBF">
        <w:rPr>
          <w:rFonts w:ascii="Bradley Hand ITC" w:hAnsi="Bradley Hand ITC"/>
          <w:b/>
          <w:color w:val="17365D" w:themeColor="text2" w:themeShade="BF"/>
          <w:sz w:val="28"/>
        </w:rPr>
        <w:t xml:space="preserve"> Grzegorz Grz</w:t>
      </w:r>
      <w:r w:rsidRPr="00A95BBF">
        <w:rPr>
          <w:rFonts w:ascii="Garamond" w:hAnsi="Garamond"/>
          <w:b/>
          <w:color w:val="17365D" w:themeColor="text2" w:themeShade="BF"/>
          <w:sz w:val="28"/>
        </w:rPr>
        <w:t>ą</w:t>
      </w:r>
      <w:r w:rsidRPr="00A95BBF">
        <w:rPr>
          <w:rFonts w:ascii="Bradley Hand ITC" w:hAnsi="Bradley Hand ITC"/>
          <w:b/>
          <w:color w:val="17365D" w:themeColor="text2" w:themeShade="BF"/>
          <w:sz w:val="28"/>
        </w:rPr>
        <w:t>dziel</w:t>
      </w:r>
      <w:r w:rsidR="00A95BBF">
        <w:rPr>
          <w:rFonts w:ascii="Bradley Hand ITC" w:hAnsi="Bradley Hand ITC"/>
          <w:b/>
          <w:color w:val="17365D" w:themeColor="text2" w:themeShade="BF"/>
          <w:sz w:val="28"/>
        </w:rPr>
        <w:t>,</w:t>
      </w:r>
      <w:r w:rsidR="001307AA" w:rsidRPr="00A95BBF">
        <w:rPr>
          <w:rFonts w:ascii="Bradley Hand ITC" w:hAnsi="Bradley Hand ITC"/>
          <w:b/>
          <w:color w:val="17365D" w:themeColor="text2" w:themeShade="BF"/>
          <w:sz w:val="28"/>
        </w:rPr>
        <w:t xml:space="preserve"> </w:t>
      </w:r>
      <w:proofErr w:type="spellStart"/>
      <w:r w:rsidR="001307AA" w:rsidRPr="00A95BBF">
        <w:rPr>
          <w:rFonts w:ascii="Bradley Hand ITC" w:hAnsi="Bradley Hand ITC"/>
          <w:b/>
          <w:color w:val="17365D" w:themeColor="text2" w:themeShade="BF"/>
          <w:sz w:val="28"/>
        </w:rPr>
        <w:t>Szade</w:t>
      </w:r>
      <w:proofErr w:type="spellEnd"/>
      <w:r w:rsidR="001307AA" w:rsidRPr="00A95BBF">
        <w:rPr>
          <w:rFonts w:ascii="Bradley Hand ITC" w:hAnsi="Bradley Hand ITC"/>
          <w:b/>
          <w:color w:val="17365D" w:themeColor="text2" w:themeShade="BF"/>
          <w:sz w:val="28"/>
        </w:rPr>
        <w:t xml:space="preserve"> Dorota</w:t>
      </w:r>
    </w:p>
    <w:p w:rsidR="00BA600A" w:rsidRDefault="00BA600A" w:rsidP="00BA600A">
      <w:pPr>
        <w:jc w:val="center"/>
        <w:rPr>
          <w:rFonts w:ascii="Garamond" w:hAnsi="Garamond"/>
        </w:rPr>
      </w:pPr>
    </w:p>
    <w:p w:rsidR="00BA600A" w:rsidRDefault="00BA600A" w:rsidP="00BA600A">
      <w:pPr>
        <w:jc w:val="center"/>
        <w:rPr>
          <w:rFonts w:ascii="Garamond" w:hAnsi="Garamond"/>
        </w:rPr>
      </w:pPr>
    </w:p>
    <w:p w:rsidR="00BA600A" w:rsidRDefault="00BA600A" w:rsidP="00BA600A">
      <w:pPr>
        <w:jc w:val="center"/>
        <w:rPr>
          <w:rFonts w:ascii="Garamond" w:hAnsi="Garamond"/>
        </w:rPr>
      </w:pPr>
    </w:p>
    <w:p w:rsidR="00BA600A" w:rsidRDefault="00B932AF" w:rsidP="00BA600A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w:drawing>
          <wp:inline distT="0" distB="0" distL="0" distR="0">
            <wp:extent cx="4122991" cy="2150518"/>
            <wp:effectExtent l="19050" t="0" r="0" b="0"/>
            <wp:docPr id="6" name="Obraz 2" descr="C:\Users\awf21\Desktop\KSIĄŻKA 2017\zdjęcia 2017 siat\BrunoLimaofArgentinasp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f21\Desktop\KSIĄŻKA 2017\zdjęcia 2017 siat\BrunoLimaofArgentinaspik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88" cy="215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0A" w:rsidRDefault="00BA600A" w:rsidP="00BA600A">
      <w:pPr>
        <w:jc w:val="center"/>
        <w:rPr>
          <w:rFonts w:ascii="Garamond" w:hAnsi="Garamond"/>
        </w:rPr>
      </w:pPr>
    </w:p>
    <w:p w:rsidR="00A95BBF" w:rsidRDefault="00A95BBF" w:rsidP="00A95BBF"/>
    <w:p w:rsidR="00A95BBF" w:rsidRPr="00A95BBF" w:rsidRDefault="00A95BBF" w:rsidP="00A95BBF"/>
    <w:p w:rsidR="00BA600A" w:rsidRPr="00E30FE5" w:rsidRDefault="00BA600A" w:rsidP="00E30FE5">
      <w:pPr>
        <w:pStyle w:val="Tytu"/>
        <w:jc w:val="center"/>
        <w:rPr>
          <w:sz w:val="32"/>
          <w:szCs w:val="32"/>
        </w:rPr>
      </w:pPr>
      <w:r w:rsidRPr="00F963A3">
        <w:rPr>
          <w:sz w:val="32"/>
          <w:szCs w:val="32"/>
        </w:rPr>
        <w:t>Program konferencji metodyczno -szkoleniowej dla trenerów i nauczycieli siatkówki   w dniu 23.11.2017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620"/>
        <w:gridCol w:w="3236"/>
        <w:gridCol w:w="1454"/>
        <w:gridCol w:w="1825"/>
        <w:gridCol w:w="2153"/>
      </w:tblGrid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l.p.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Treść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Godzina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Prowadzący</w:t>
            </w: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Uwagi</w:t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Rejestracja uczestników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8,30-9,00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Nowa hala AWF Katowice</w:t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2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 xml:space="preserve">Powitanie gości; otwarcie konferencji, sprawy organizacyjne 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9,00-9,15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G. Grządziel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366" w:type="dxa"/>
          </w:tcPr>
          <w:p w:rsidR="00BA600A" w:rsidRPr="00A95BBF" w:rsidRDefault="00E30FE5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noProof/>
                <w:color w:val="31849B" w:themeColor="accent5" w:themeShade="BF"/>
                <w:sz w:val="18"/>
                <w:szCs w:val="18"/>
                <w:lang w:eastAsia="pl-PL"/>
              </w:rPr>
              <w:drawing>
                <wp:inline distT="0" distB="0" distL="0" distR="0">
                  <wp:extent cx="943532" cy="677577"/>
                  <wp:effectExtent l="19050" t="0" r="8968" b="0"/>
                  <wp:docPr id="8" name="Obraz 4" descr="C:\Users\awf21\Desktop\KSIĄŻKA 2017\zdjęcia 2017 siat\ZoomonPolandagainstArgen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wf21\Desktop\KSIĄŻKA 2017\zdjęcia 2017 siat\ZoomonPolandagainstArgen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68" cy="67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3</w:t>
            </w:r>
          </w:p>
        </w:tc>
        <w:tc>
          <w:tcPr>
            <w:tcW w:w="5642" w:type="dxa"/>
          </w:tcPr>
          <w:p w:rsidR="00BA600A" w:rsidRPr="00A95BBF" w:rsidRDefault="00BA600A" w:rsidP="00BA600A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 xml:space="preserve">Periodyzacja żywienia zawodników uprawiających  siatkówkę. </w:t>
            </w:r>
          </w:p>
          <w:p w:rsidR="00BA600A" w:rsidRPr="00A95BBF" w:rsidRDefault="00BA600A" w:rsidP="00BA600A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Jak w kuchni zadbać o formę?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9,15 -9,45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 xml:space="preserve">Filip Aleksandra </w:t>
            </w: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Wykład</w:t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4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Kluczowe ćwiczenia techniki  i motoryki w treningu mistrzów świata U-21 cześć 1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9,45 -11,00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S. Pawlik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Zespół Juniorów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GKS Katowice</w:t>
            </w:r>
          </w:p>
        </w:tc>
      </w:tr>
      <w:tr w:rsidR="00E30FE5" w:rsidRPr="00A95BBF" w:rsidTr="00A95BBF">
        <w:trPr>
          <w:trHeight w:val="870"/>
        </w:trPr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5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Najistotniejsze ćwiczenia  w zakresie przygotowania motorycznego siatkarza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11,00- 11,30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Trener przygotowania motorycznego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A. Zahorski</w:t>
            </w:r>
          </w:p>
          <w:p w:rsidR="00BA600A" w:rsidRPr="00A95BBF" w:rsidRDefault="00BA600A" w:rsidP="00AD7840">
            <w:pPr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 xml:space="preserve">           GKS Katowice</w:t>
            </w: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Zespół Juniorów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GKS Katowice</w:t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6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 xml:space="preserve">Przerwa kawowa i Sesja plakatowa 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Temat sesji ; „Tendencje szkoleniowe na przykładzie mistrzów świata i igrzysk olimpijskich „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11,30 -12,00</w:t>
            </w:r>
          </w:p>
        </w:tc>
        <w:tc>
          <w:tcPr>
            <w:tcW w:w="2496" w:type="dxa"/>
          </w:tcPr>
          <w:p w:rsidR="00BA600A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Pracownicy AWF</w:t>
            </w:r>
            <w:r w:rsidR="00A95BBF">
              <w:rPr>
                <w:color w:val="31849B" w:themeColor="accent5" w:themeShade="BF"/>
                <w:sz w:val="18"/>
                <w:szCs w:val="18"/>
              </w:rPr>
              <w:t>,</w:t>
            </w:r>
          </w:p>
          <w:p w:rsidR="00A95BBF" w:rsidRPr="00A95BBF" w:rsidRDefault="00A95BBF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color w:val="31849B" w:themeColor="accent5" w:themeShade="BF"/>
                <w:sz w:val="18"/>
                <w:szCs w:val="18"/>
              </w:rPr>
              <w:t xml:space="preserve">Wykładowcy </w:t>
            </w:r>
          </w:p>
        </w:tc>
        <w:tc>
          <w:tcPr>
            <w:tcW w:w="2366" w:type="dxa"/>
          </w:tcPr>
          <w:p w:rsidR="00BA600A" w:rsidRDefault="00E30FE5" w:rsidP="00E30FE5">
            <w:pPr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noProof/>
                <w:color w:val="31849B" w:themeColor="accent5" w:themeShade="BF"/>
                <w:sz w:val="18"/>
                <w:szCs w:val="18"/>
                <w:lang w:eastAsia="pl-PL"/>
              </w:rPr>
              <w:drawing>
                <wp:inline distT="0" distB="0" distL="0" distR="0">
                  <wp:extent cx="1104183" cy="629753"/>
                  <wp:effectExtent l="19050" t="0" r="717" b="0"/>
                  <wp:docPr id="9" name="Obraz 5" descr="C:\Users\awf21\Desktop\KSIĄŻKA 2017\zdjęcia 2017 siat\BrazilServePlacement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wf21\Desktop\KSIĄŻKA 2017\zdjęcia 2017 siat\BrazilServePlacement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50" cy="63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FE5" w:rsidRPr="00A95BBF" w:rsidRDefault="00E30FE5" w:rsidP="00E30FE5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color w:val="31849B" w:themeColor="accent5" w:themeShade="BF"/>
                <w:sz w:val="18"/>
                <w:szCs w:val="18"/>
              </w:rPr>
              <w:t>W holu hali</w:t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7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Kluczowe ćwiczenia  techniki i taktyki  w treningu mistrzów świata U-21 cześć 2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12,00- 13,00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S. Pawlik</w:t>
            </w: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Zespół Juniorów</w:t>
            </w: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GKS Katowice</w:t>
            </w:r>
          </w:p>
        </w:tc>
      </w:tr>
      <w:tr w:rsidR="00E30FE5" w:rsidRPr="00A95BBF" w:rsidTr="00A95BBF">
        <w:trPr>
          <w:trHeight w:val="480"/>
        </w:trPr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8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Podsumowanie treningów , pytania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tabs>
                <w:tab w:val="left" w:pos="1346"/>
              </w:tabs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13,00- 13,15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S. Pawlik, G. Grządziel</w:t>
            </w: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</w:tr>
      <w:tr w:rsidR="00E30FE5" w:rsidRPr="00A95BBF" w:rsidTr="00A95BBF">
        <w:trPr>
          <w:trHeight w:val="430"/>
        </w:trPr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9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rPr>
                <w:color w:val="31849B" w:themeColor="accent5" w:themeShade="BF"/>
                <w:sz w:val="18"/>
                <w:szCs w:val="18"/>
              </w:rPr>
            </w:pP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 xml:space="preserve">Oczekiwania siatkówki profesjonalnej wobec siatkarskiej młodzieży 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  <w:p w:rsidR="00BA600A" w:rsidRPr="00A95BBF" w:rsidRDefault="00BA600A" w:rsidP="00AD7840">
            <w:pPr>
              <w:tabs>
                <w:tab w:val="left" w:pos="1346"/>
              </w:tabs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13,15 – 14,00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rPr>
                <w:color w:val="31849B" w:themeColor="accent5" w:themeShade="BF"/>
                <w:sz w:val="18"/>
                <w:szCs w:val="18"/>
              </w:rPr>
            </w:pPr>
          </w:p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Piotr Gruszka</w:t>
            </w:r>
          </w:p>
        </w:tc>
        <w:tc>
          <w:tcPr>
            <w:tcW w:w="2366" w:type="dxa"/>
          </w:tcPr>
          <w:p w:rsidR="00BA600A" w:rsidRPr="00A95BBF" w:rsidRDefault="00B932AF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noProof/>
                <w:color w:val="31849B" w:themeColor="accent5" w:themeShade="BF"/>
                <w:sz w:val="18"/>
                <w:szCs w:val="18"/>
                <w:lang w:eastAsia="pl-PL"/>
              </w:rPr>
              <w:drawing>
                <wp:inline distT="0" distB="0" distL="0" distR="0">
                  <wp:extent cx="1039033" cy="644685"/>
                  <wp:effectExtent l="19050" t="0" r="8717" b="0"/>
                  <wp:docPr id="7" name="Obraz 3" descr="C:\Users\awf21\Desktop\KSIĄŻKA 2017\zdjecia do ksiązki 2017 liga pol\55-Rafał-Sobań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wf21\Desktop\KSIĄŻKA 2017\zdjecia do ksiązki 2017 liga pol\55-Rafał-Sobań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62" cy="64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E5" w:rsidRPr="00A95BBF" w:rsidTr="00A95BBF">
        <w:tc>
          <w:tcPr>
            <w:tcW w:w="845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10</w:t>
            </w:r>
          </w:p>
        </w:tc>
        <w:tc>
          <w:tcPr>
            <w:tcW w:w="5642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Zakończenie</w:t>
            </w:r>
          </w:p>
        </w:tc>
        <w:tc>
          <w:tcPr>
            <w:tcW w:w="2268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A95BBF">
              <w:rPr>
                <w:color w:val="31849B" w:themeColor="accent5" w:themeShade="BF"/>
                <w:sz w:val="18"/>
                <w:szCs w:val="18"/>
              </w:rPr>
              <w:t>14,00 -14,30</w:t>
            </w:r>
          </w:p>
        </w:tc>
        <w:tc>
          <w:tcPr>
            <w:tcW w:w="249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366" w:type="dxa"/>
          </w:tcPr>
          <w:p w:rsidR="00BA600A" w:rsidRPr="00A95BBF" w:rsidRDefault="00BA600A" w:rsidP="00AD7840">
            <w:pPr>
              <w:jc w:val="center"/>
              <w:rPr>
                <w:color w:val="31849B" w:themeColor="accent5" w:themeShade="BF"/>
                <w:sz w:val="18"/>
                <w:szCs w:val="18"/>
              </w:rPr>
            </w:pPr>
          </w:p>
        </w:tc>
      </w:tr>
    </w:tbl>
    <w:p w:rsidR="00BA600A" w:rsidRPr="00A95BBF" w:rsidRDefault="00BA600A" w:rsidP="00BA600A">
      <w:pPr>
        <w:rPr>
          <w:color w:val="31849B" w:themeColor="accent5" w:themeShade="BF"/>
          <w:sz w:val="18"/>
          <w:szCs w:val="18"/>
        </w:rPr>
      </w:pPr>
    </w:p>
    <w:p w:rsidR="00BA600A" w:rsidRPr="00BA600A" w:rsidRDefault="00BA600A" w:rsidP="00BA600A">
      <w:pPr>
        <w:rPr>
          <w:sz w:val="18"/>
          <w:szCs w:val="18"/>
        </w:rPr>
      </w:pPr>
    </w:p>
    <w:p w:rsidR="00BA600A" w:rsidRPr="00BA600A" w:rsidRDefault="00BA600A" w:rsidP="00BA600A">
      <w:pPr>
        <w:jc w:val="center"/>
        <w:rPr>
          <w:rFonts w:ascii="Garamond" w:hAnsi="Garamond"/>
        </w:rPr>
      </w:pPr>
    </w:p>
    <w:sectPr w:rsidR="00BA600A" w:rsidRPr="00BA600A" w:rsidSect="00D4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642A0"/>
    <w:rsid w:val="000E5C5C"/>
    <w:rsid w:val="00112D35"/>
    <w:rsid w:val="001307AA"/>
    <w:rsid w:val="00883265"/>
    <w:rsid w:val="00A95BBF"/>
    <w:rsid w:val="00B26B86"/>
    <w:rsid w:val="00B932AF"/>
    <w:rsid w:val="00BA600A"/>
    <w:rsid w:val="00C83C57"/>
    <w:rsid w:val="00D40481"/>
    <w:rsid w:val="00D642A0"/>
    <w:rsid w:val="00E30FE5"/>
    <w:rsid w:val="00F9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8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96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6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F963A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96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6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96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D444-BFDE-4087-A341-6DC7A743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awf21</dc:creator>
  <cp:lastModifiedBy>awf21</cp:lastModifiedBy>
  <cp:revision>8</cp:revision>
  <dcterms:created xsi:type="dcterms:W3CDTF">2017-11-17T08:05:00Z</dcterms:created>
  <dcterms:modified xsi:type="dcterms:W3CDTF">2017-11-19T13:36:00Z</dcterms:modified>
</cp:coreProperties>
</file>